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>بسمه تعالی</w:t>
      </w:r>
    </w:p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</w:rPr>
      </w:pPr>
    </w:p>
    <w:p w:rsidR="00AF4C4F" w:rsidRPr="00771F38" w:rsidRDefault="00AF4C4F" w:rsidP="00CE108F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 xml:space="preserve">دانشکده پرستاری </w:t>
      </w:r>
      <w:r w:rsidR="00CE108F">
        <w:rPr>
          <w:rFonts w:cs="B Mitra" w:hint="cs"/>
          <w:rtl/>
        </w:rPr>
        <w:t>الیگودرز</w:t>
      </w:r>
    </w:p>
    <w:p w:rsidR="00AF4C4F" w:rsidRPr="00771F38" w:rsidRDefault="00000000" w:rsidP="00677C07">
      <w:pPr>
        <w:pStyle w:val="Heading2"/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w:pict>
          <v:roundrect id="AutoShape 2" o:spid="_x0000_s1026" style="position:absolute;left:0;text-align:left;margin-left:43.95pt;margin-top:10.65pt;width:405pt;height:3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" fillcolor="#fde9d9" strokecolor="#d99594" strokeweight="1pt">
            <v:shadow on="t" color="#622423" opacity=".5" offset="1pt"/>
            <v:textbox>
              <w:txbxContent>
                <w:p w:rsidR="00AF4C4F" w:rsidRPr="002027FB" w:rsidRDefault="00AF4C4F" w:rsidP="00677C07">
                  <w:pPr>
                    <w:pStyle w:val="Title"/>
                    <w:spacing w:line="360" w:lineRule="auto"/>
                    <w:rPr>
                      <w:rFonts w:cs="B Titr"/>
                      <w:b w:val="0"/>
                      <w:bCs w:val="0"/>
                    </w:rPr>
                  </w:pPr>
                  <w:r w:rsidRPr="002027FB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دانشكده پ</w:t>
                  </w:r>
                  <w:r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رستار</w:t>
                  </w:r>
                  <w:r w:rsid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 xml:space="preserve">ي </w:t>
                  </w:r>
                  <w:r w:rsidR="00CE108F" w:rsidRP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ال</w:t>
                  </w:r>
                  <w:r w:rsidR="00CE108F" w:rsidRPr="00CE108F">
                    <w:rPr>
                      <w:rFonts w:cs="B Titr" w:hint="cs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ی</w:t>
                  </w:r>
                  <w:r w:rsidR="00CE108F" w:rsidRPr="00CE108F">
                    <w:rPr>
                      <w:rFonts w:cs="B Titr" w:hint="eastAsia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گودرز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728"/>
        <w:bidiVisual/>
        <w:tblW w:w="535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164"/>
        <w:gridCol w:w="5169"/>
      </w:tblGrid>
      <w:tr w:rsidR="005C3FA4" w:rsidRPr="00771F38" w:rsidTr="005C3FA4">
        <w:trPr>
          <w:trHeight w:val="1590"/>
          <w:tblCellSpacing w:w="20" w:type="dxa"/>
        </w:trPr>
        <w:tc>
          <w:tcPr>
            <w:tcW w:w="2470" w:type="pct"/>
          </w:tcPr>
          <w:p w:rsidR="0083269F" w:rsidRPr="0083269F" w:rsidRDefault="005C3FA4" w:rsidP="0083269F">
            <w:pPr>
              <w:tabs>
                <w:tab w:val="left" w:pos="3750"/>
                <w:tab w:val="right" w:pos="4858"/>
              </w:tabs>
              <w:autoSpaceDE w:val="0"/>
              <w:autoSpaceDN w:val="0"/>
              <w:bidi/>
              <w:adjustRightInd w:val="0"/>
              <w:rPr>
                <w:rFonts w:cs="B Mitra"/>
              </w:rPr>
            </w:pPr>
            <w:r w:rsidRPr="00771F38">
              <w:rPr>
                <w:rFonts w:cs="B Mitra"/>
                <w:b/>
                <w:bCs/>
                <w:rtl/>
              </w:rPr>
              <w:t>نام درس :</w:t>
            </w:r>
            <w:r w:rsidR="0083269F" w:rsidRPr="0083269F">
              <w:rPr>
                <w:rFonts w:cs="B Mitra"/>
                <w:rtl/>
              </w:rPr>
              <w:t>تکنولوژ</w:t>
            </w:r>
            <w:r w:rsidR="0083269F" w:rsidRPr="0083269F">
              <w:rPr>
                <w:rFonts w:cs="B Mitra" w:hint="cs"/>
                <w:rtl/>
              </w:rPr>
              <w:t>ی</w:t>
            </w:r>
            <w:r w:rsidR="0083269F" w:rsidRPr="0083269F">
              <w:rPr>
                <w:rFonts w:cs="B Mitra"/>
                <w:rtl/>
              </w:rPr>
              <w:t xml:space="preserve"> اتاق عمل</w:t>
            </w:r>
            <w:r w:rsidR="0083269F" w:rsidRPr="0083269F">
              <w:rPr>
                <w:rFonts w:cs="B Mitra"/>
              </w:rPr>
              <w:t xml:space="preserve">ENT </w:t>
            </w:r>
            <w:r w:rsidR="0083269F" w:rsidRPr="0083269F">
              <w:rPr>
                <w:rFonts w:cs="B Mitra"/>
                <w:rtl/>
              </w:rPr>
              <w:t>و فک و</w:t>
            </w:r>
            <w:r w:rsidR="0083269F" w:rsidRPr="0083269F">
              <w:rPr>
                <w:rFonts w:cs="B Mitra"/>
              </w:rPr>
              <w:t xml:space="preserve"> </w:t>
            </w:r>
          </w:p>
          <w:p w:rsidR="005C3FA4" w:rsidRPr="008A61B6" w:rsidRDefault="0083269F" w:rsidP="0083269F">
            <w:pPr>
              <w:tabs>
                <w:tab w:val="left" w:pos="3750"/>
                <w:tab w:val="right" w:pos="4858"/>
              </w:tabs>
              <w:autoSpaceDE w:val="0"/>
              <w:autoSpaceDN w:val="0"/>
              <w:bidi/>
              <w:adjustRightInd w:val="0"/>
              <w:rPr>
                <w:rFonts w:cs="B Lotus"/>
                <w:sz w:val="28"/>
                <w:szCs w:val="28"/>
                <w:lang w:val="en-US"/>
              </w:rPr>
            </w:pPr>
            <w:r w:rsidRPr="0083269F">
              <w:rPr>
                <w:rFonts w:cs="B Mitra" w:hint="eastAsia"/>
                <w:rtl/>
              </w:rPr>
              <w:t>صورت</w:t>
            </w:r>
          </w:p>
          <w:p w:rsidR="005C3FA4" w:rsidRPr="00A05AF2" w:rsidRDefault="005C3FA4" w:rsidP="005C3FA4">
            <w:pPr>
              <w:bidi/>
              <w:spacing w:line="360" w:lineRule="auto"/>
              <w:rPr>
                <w:rFonts w:cs="B Lotus"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مقطع :</w:t>
            </w:r>
            <w:r w:rsidRPr="00697070">
              <w:rPr>
                <w:rFonts w:cs="B Lotus"/>
                <w:sz w:val="28"/>
                <w:szCs w:val="28"/>
                <w:rtl/>
              </w:rPr>
              <w:t xml:space="preserve">  کارشناسی  </w:t>
            </w:r>
            <w:r>
              <w:rPr>
                <w:rFonts w:cs="B Lotus"/>
                <w:sz w:val="28"/>
                <w:szCs w:val="28"/>
                <w:rtl/>
              </w:rPr>
              <w:t>اتاق عمل</w:t>
            </w:r>
          </w:p>
          <w:p w:rsidR="005C3FA4" w:rsidRPr="00771F38" w:rsidRDefault="005C3FA4" w:rsidP="005F5099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تعداد و نوع واحد</w:t>
            </w:r>
            <w:r w:rsidRPr="00771F38">
              <w:rPr>
                <w:rFonts w:cs="B Mitra"/>
                <w:rtl/>
              </w:rPr>
              <w:t xml:space="preserve">: </w:t>
            </w:r>
            <w:r w:rsidRPr="009B1ED0">
              <w:rPr>
                <w:rFonts w:cs="B Mitra" w:hint="cs"/>
                <w:sz w:val="28"/>
                <w:szCs w:val="28"/>
                <w:rtl/>
              </w:rPr>
              <w:t>2 واحد نظری</w:t>
            </w:r>
            <w:r w:rsidR="001B4BB6" w:rsidRPr="001B4BB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472" w:type="pct"/>
          </w:tcPr>
          <w:p w:rsidR="005C3FA4" w:rsidRPr="00771F38" w:rsidRDefault="005C3FA4" w:rsidP="00CE108F">
            <w:pPr>
              <w:bidi/>
              <w:spacing w:line="360" w:lineRule="auto"/>
              <w:rPr>
                <w:rFonts w:cs="B Mitra"/>
                <w:b/>
                <w:bCs/>
                <w:lang w:bidi="ar-SA"/>
              </w:rPr>
            </w:pPr>
            <w:r w:rsidRPr="00771F38">
              <w:rPr>
                <w:rFonts w:cs="B Mitra"/>
                <w:b/>
                <w:bCs/>
                <w:rtl/>
                <w:lang w:bidi="ar-SA"/>
              </w:rPr>
              <w:t>نام مدرس</w:t>
            </w:r>
            <w:r w:rsidRPr="00771F38">
              <w:rPr>
                <w:rFonts w:cs="B Mitra"/>
                <w:rtl/>
                <w:lang w:bidi="ar-SA"/>
              </w:rPr>
              <w:t>:</w:t>
            </w:r>
            <w:r w:rsidR="00CE108F">
              <w:rPr>
                <w:rFonts w:cs="B Mitra" w:hint="cs"/>
                <w:rtl/>
                <w:lang w:bidi="ar-SA"/>
              </w:rPr>
              <w:t>سجاد فتح الهی</w:t>
            </w:r>
          </w:p>
        </w:tc>
      </w:tr>
    </w:tbl>
    <w:p w:rsidR="00AF4C4F" w:rsidRPr="00771F38" w:rsidRDefault="00AF4C4F" w:rsidP="00677C07">
      <w:pPr>
        <w:bidi/>
        <w:spacing w:line="360" w:lineRule="auto"/>
        <w:jc w:val="both"/>
        <w:rPr>
          <w:rFonts w:cs="B Mitra"/>
          <w:lang w:val="en-US"/>
        </w:rPr>
      </w:pPr>
    </w:p>
    <w:p w:rsidR="00AF4C4F" w:rsidRPr="00771F38" w:rsidRDefault="00AF4C4F" w:rsidP="00677C07">
      <w:pPr>
        <w:bidi/>
        <w:spacing w:line="360" w:lineRule="auto"/>
        <w:jc w:val="both"/>
        <w:rPr>
          <w:rFonts w:cs="B Mitra"/>
        </w:rPr>
      </w:pPr>
    </w:p>
    <w:p w:rsidR="00AF4C4F" w:rsidRPr="00963A21" w:rsidRDefault="0083269F" w:rsidP="0083269F">
      <w:pPr>
        <w:pStyle w:val="Title"/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83269F">
        <w:rPr>
          <w:rFonts w:cs="B Mitra"/>
          <w:noProof w:val="0"/>
          <w:color w:val="000000"/>
          <w:sz w:val="24"/>
          <w:szCs w:val="24"/>
          <w:rtl/>
          <w:lang w:val="en-IE" w:bidi="fa-IR"/>
        </w:rPr>
        <w:t>هدف کلی: آشنائی با کلیات و مفاهیم بیماری ها و تکنیک های اعمال جراحی</w:t>
      </w:r>
      <w:r w:rsidRPr="0083269F">
        <w:rPr>
          <w:rFonts w:cs="B Mitra"/>
          <w:noProof w:val="0"/>
          <w:color w:val="000000"/>
          <w:sz w:val="24"/>
          <w:szCs w:val="24"/>
          <w:lang w:val="en-IE" w:bidi="fa-IR"/>
        </w:rPr>
        <w:t xml:space="preserve"> ENT </w:t>
      </w:r>
      <w:r w:rsidRPr="0083269F">
        <w:rPr>
          <w:rFonts w:cs="B Mitra"/>
          <w:noProof w:val="0"/>
          <w:color w:val="000000"/>
          <w:sz w:val="24"/>
          <w:szCs w:val="24"/>
          <w:rtl/>
          <w:lang w:val="en-IE" w:bidi="fa-IR"/>
        </w:rPr>
        <w:t>و فک و صورت</w:t>
      </w:r>
    </w:p>
    <w:p w:rsidR="00AF4C4F" w:rsidRPr="00A550DE" w:rsidRDefault="00AF4C4F" w:rsidP="00045798">
      <w:pPr>
        <w:pStyle w:val="Title"/>
        <w:ind w:left="-1133"/>
        <w:jc w:val="both"/>
        <w:rPr>
          <w:rFonts w:cs="B Lotus"/>
          <w:noProof w:val="0"/>
          <w:color w:val="000000"/>
          <w:sz w:val="24"/>
          <w:szCs w:val="24"/>
        </w:rPr>
      </w:pPr>
    </w:p>
    <w:p w:rsidR="00AF4C4F" w:rsidRPr="00771F38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اهداف اختصاصی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AF4C4F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از دانشجو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 انتظار م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 رود در پا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ن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 دوره: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در 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طه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</w:rPr>
        <w:t>ENT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: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1 .آناتوم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گوش، حلق، غدد بزاق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حنجره ،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س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نوس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پارانازال را بداند.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2 .اصطالحات اختصاص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</w:rPr>
        <w:t>ENT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بداند و مثال بزند.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3 .تکن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گوش شامل: گوش خارج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گوش 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)ماستوئ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تمپانوپالست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استاپدکتوم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( را شناخته و توض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دهند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  <w:lang w:bidi="fa-IR"/>
        </w:rPr>
        <w:t>۴ .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حلق، حنجره و غدد بزاق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)تانس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آدنوئ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وولوپاالتوفار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نگوپالست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تراکئوستوم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انواع الرنگوسکوپ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پاروت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( را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شناخته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توض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5.تکن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س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نوس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پارانازال )پول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پکتوم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تورب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نکتوم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،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دفورم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،سپتوپالست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ر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نوپالست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)و آندوسکوپ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س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نوس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شناخته و توض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lastRenderedPageBreak/>
        <w:t>دهند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6 .ابزارها، تجه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زات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داروها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اختصاص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اعمال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</w:rPr>
        <w:t>ENT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نام برده و موارد به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کارگ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آنها را شرح دهند.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7 .توجهات، مالحظات عموم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قبل و 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بعد از عمل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</w:rPr>
        <w:t>ENT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کنند.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در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طه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صورت: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1 .آناتوم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 را دانسته، اصطالحات، تست ها و اقدامات تشخ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ص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اختصاص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صورت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ذکر کنند.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2 .ابزارها، تجه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زات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داروها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اختصاص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اعمال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 را نام برده و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موارد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کارگ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آنها را شرح دهند.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  <w:lang w:bidi="fa-IR"/>
        </w:rPr>
        <w:t>۳ .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ترم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م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شکستگ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دفاش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ال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) فرونتال، اورب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تال،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زا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گومات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ک،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انواع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لفورت 1و2و3) و پروس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جرها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فوقان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تحتان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شناخته و توض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4.انواع پاتولوژ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 و عفونت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 را دانسته و 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مربوطه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را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شرح دهند.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5 .انواع آنومال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مادرزاد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 و ناهنجار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فوقان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تحتان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نام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برده، تکن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ترم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ارتوگنات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مربوطه را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کرده و توض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دهند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83269F" w:rsidRPr="0083269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6 .توجهات و مالحظات عموم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قبل، 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بعد از عمل جراح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ها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فک و صورت را ب</w:t>
      </w:r>
      <w:r w:rsidRP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</w:p>
    <w:p w:rsidR="00CE108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83269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کنند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noProof w:val="0"/>
          <w:color w:val="000000"/>
          <w:sz w:val="28"/>
          <w:szCs w:val="28"/>
          <w:rtl/>
        </w:rPr>
        <w:t>توض</w:t>
      </w:r>
      <w:r w:rsidRPr="00CE108F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noProof w:val="0"/>
          <w:color w:val="000000"/>
          <w:sz w:val="28"/>
          <w:szCs w:val="28"/>
          <w:rtl/>
        </w:rPr>
        <w:t>ح</w:t>
      </w:r>
      <w:r w:rsidRPr="00CE108F">
        <w:rPr>
          <w:rFonts w:cs="B Mitra"/>
          <w:noProof w:val="0"/>
          <w:color w:val="000000"/>
          <w:sz w:val="28"/>
          <w:szCs w:val="28"/>
          <w:rtl/>
        </w:rPr>
        <w:t xml:space="preserve"> در مورد درس: </w:t>
      </w:r>
    </w:p>
    <w:p w:rsidR="00CE108F" w:rsidRDefault="0083269F" w:rsidP="0083269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  <w:lang w:bidi="fa-IR"/>
        </w:rPr>
        <w:t>در این واحد دانشجویان با آناتومی، ترمینولوژی، تست ها و اقدامات تشخیصی، ابزارها و تجهیزات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lang w:val="en-IE"/>
        </w:rPr>
        <w:t xml:space="preserve"> ENT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  <w:lang w:bidi="fa-IR"/>
        </w:rPr>
        <w:t xml:space="preserve">و فک وصورت آشنا خواهند شد. هم چنین بیماری ها و پاتولوژی های مرتبط با ساختار های ذکر شده معرفی گردیده، 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rtl/>
          <w:lang w:bidi="fa-IR"/>
        </w:rPr>
        <w:lastRenderedPageBreak/>
        <w:t>موارد نیازمند به مداخالت جراحی همراه با تکنیک های جراحی و مراقبت های قبل، حین و بعد از این اعمال جراحی شرح داده خواهند شد</w:t>
      </w:r>
      <w:r w:rsidRPr="0083269F">
        <w:rPr>
          <w:rFonts w:cs="B Mitra"/>
          <w:b w:val="0"/>
          <w:bCs w:val="0"/>
          <w:noProof w:val="0"/>
          <w:color w:val="000000"/>
          <w:sz w:val="28"/>
          <w:szCs w:val="28"/>
          <w:lang w:val="en-IE"/>
        </w:rPr>
        <w:t>.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وظا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فراگ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ر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>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فعال در بحث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پاسخ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سوالات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آزمون 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انترم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قوان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کلاس: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رعا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قوان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آموزش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دانشگاه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حضور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موقع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لنت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نمودن تلفن همراه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پيش 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از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: 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تشريح- فيزيولوژي- آسيب شناسي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بستر ارائه درس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:</w:t>
      </w:r>
    </w:p>
    <w:p w:rsidR="00CE108F" w:rsidRPr="00BC7867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کلاس ، اسکا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روم ، سامانه نو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تکال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دانشجو 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تکال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دانشجو :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lastRenderedPageBreak/>
        <w:t>ترجمه مقاله بال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مرتبط با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گوش و حلق و بینی 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شرح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ترجمه 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مقاله بال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مرتبط با درس تکنولوژ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ارولوژ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زنان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اهداف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E108F" w:rsidRPr="00CE108F" w:rsidRDefault="00CE108F" w:rsidP="00CE108F">
      <w:pPr>
        <w:pStyle w:val="Title"/>
        <w:numPr>
          <w:ilvl w:val="0"/>
          <w:numId w:val="9"/>
        </w:numPr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آشنا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روش ها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Default="00CE108F" w:rsidP="00CE108F">
      <w:pPr>
        <w:pStyle w:val="Title"/>
        <w:numPr>
          <w:ilvl w:val="0"/>
          <w:numId w:val="9"/>
        </w:numPr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نحوه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ترجمه مطالب به زبان انگل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دانشجو با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برا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تحر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زم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نه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تفکر فعال 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بال</w:t>
      </w:r>
      <w:r w:rsid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="0083269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گوش و حلق و بینی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که به اتاق عمل مراجعه نموده را به طور کامل تشر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کند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سپس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وظا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کارشناس اتاق عمل در مواجهه با 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توض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دهد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طرح سوالات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از د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دانشجو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فضا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بحث در کلاس را 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جاد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اهداف :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Times New Roman" w:hint="cs"/>
          <w:b w:val="0"/>
          <w:bCs w:val="0"/>
          <w:noProof w:val="0"/>
          <w:color w:val="000000"/>
          <w:sz w:val="28"/>
          <w:szCs w:val="28"/>
          <w:rtl/>
        </w:rPr>
        <w:t>•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ab/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آشنایی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روش 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P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AF4C4F" w:rsidRDefault="00AF4C4F" w:rsidP="005C3FA4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راهبردهای تدریس</w:t>
      </w:r>
    </w:p>
    <w:p w:rsidR="00AF4C4F" w:rsidRPr="00FF4F83" w:rsidRDefault="00AF4C4F" w:rsidP="006228EC">
      <w:pPr>
        <w:pStyle w:val="ListParagraph"/>
        <w:numPr>
          <w:ilvl w:val="0"/>
          <w:numId w:val="2"/>
        </w:numPr>
        <w:ind w:left="1493"/>
        <w:jc w:val="both"/>
        <w:rPr>
          <w:rFonts w:cs="B Mitra"/>
          <w:sz w:val="28"/>
          <w:szCs w:val="28"/>
        </w:rPr>
      </w:pPr>
      <w:r w:rsidRPr="00FF4F83">
        <w:rPr>
          <w:rFonts w:cs="B Mitra"/>
          <w:sz w:val="28"/>
          <w:szCs w:val="28"/>
          <w:rtl/>
        </w:rPr>
        <w:t>سخنرانی، بحث گروهی</w:t>
      </w:r>
    </w:p>
    <w:p w:rsidR="00AF4C4F" w:rsidRPr="00FF4F83" w:rsidRDefault="006228EC" w:rsidP="006228EC">
      <w:pPr>
        <w:pStyle w:val="ListParagraph"/>
        <w:numPr>
          <w:ilvl w:val="2"/>
          <w:numId w:val="2"/>
        </w:numPr>
        <w:spacing w:line="360" w:lineRule="auto"/>
        <w:jc w:val="both"/>
        <w:rPr>
          <w:rFonts w:cs="B Mitra"/>
          <w:color w:val="000000"/>
          <w:sz w:val="28"/>
          <w:szCs w:val="28"/>
          <w:rtl/>
        </w:rPr>
      </w:pPr>
      <w:r w:rsidRPr="00FF4F83">
        <w:rPr>
          <w:rFonts w:cs="B Mitra" w:hint="cs"/>
          <w:sz w:val="28"/>
          <w:szCs w:val="28"/>
          <w:rtl/>
          <w:lang w:bidi="fa-IR"/>
        </w:rPr>
        <w:t>نمایش فیلم و تصویر</w:t>
      </w:r>
    </w:p>
    <w:p w:rsidR="00AF4C4F" w:rsidRDefault="00AF4C4F" w:rsidP="007E3E80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/>
          <w:noProof w:val="0"/>
          <w:color w:val="000000"/>
          <w:sz w:val="24"/>
          <w:szCs w:val="24"/>
          <w:rtl/>
        </w:rPr>
        <w:t>جدول زمان بندی</w:t>
      </w:r>
    </w:p>
    <w:tbl>
      <w:tblPr>
        <w:bidiVisual/>
        <w:tblW w:w="964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8"/>
        <w:gridCol w:w="8010"/>
      </w:tblGrid>
      <w:tr w:rsidR="00AF4C4F" w:rsidRPr="00EC47EA">
        <w:tc>
          <w:tcPr>
            <w:tcW w:w="9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solid" w:color="FFFF00" w:fill="FFFFFF"/>
          </w:tcPr>
          <w:p w:rsidR="00AF4C4F" w:rsidRPr="00423459" w:rsidRDefault="00AF4C4F" w:rsidP="008C37A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ﺟﺪ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ول ز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ﻣﺎ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ن 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ﺑﻨﺪ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ي ارا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ﺋﻪ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 درس</w:t>
            </w:r>
            <w:r w:rsidR="00C40780" w:rsidRPr="00423459">
              <w:rPr>
                <w:rFonts w:cs="B Mitra" w:hint="cs"/>
                <w:sz w:val="28"/>
                <w:szCs w:val="28"/>
                <w:rtl/>
              </w:rPr>
              <w:t xml:space="preserve"> تكنولوژي جراحي در جراحي هاي </w:t>
            </w:r>
            <w:r w:rsidR="00423459" w:rsidRPr="00423459">
              <w:rPr>
                <w:rFonts w:cs="B Mitra" w:hint="cs"/>
                <w:color w:val="000000"/>
                <w:sz w:val="28"/>
                <w:szCs w:val="28"/>
                <w:rtl/>
              </w:rPr>
              <w:t>زنان و اورولوژي</w:t>
            </w:r>
          </w:p>
        </w:tc>
      </w:tr>
      <w:tr w:rsidR="00AF4C4F" w:rsidRPr="00EC47EA">
        <w:tc>
          <w:tcPr>
            <w:tcW w:w="1638" w:type="dxa"/>
            <w:shd w:val="pct25" w:color="FFFF00" w:fill="FFFFFF"/>
          </w:tcPr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اول </w:t>
            </w:r>
          </w:p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دوم </w:t>
            </w: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lastRenderedPageBreak/>
              <w:t>جلسه سوم</w:t>
            </w:r>
          </w:p>
          <w:p w:rsidR="00E36E73" w:rsidRPr="00E84C4A" w:rsidRDefault="00E36E73" w:rsidP="00E36E73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چهارم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پنجم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ششم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هفتم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هشتم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نهم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يازدهم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دوازدهم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سيزدهم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چهاردهم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پانزدهم</w:t>
            </w:r>
          </w:p>
          <w:p w:rsidR="001D7CA0" w:rsidRPr="00E84C4A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شانزدهم</w:t>
            </w:r>
          </w:p>
          <w:p w:rsidR="00CF430E" w:rsidRDefault="00CF430E" w:rsidP="00CF430E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هفده</w:t>
            </w:r>
          </w:p>
          <w:p w:rsidR="00CF430E" w:rsidRDefault="00CF430E" w:rsidP="00CF430E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هجده</w:t>
            </w:r>
          </w:p>
          <w:p w:rsidR="00CF430E" w:rsidRPr="00E84C4A" w:rsidRDefault="00CF430E" w:rsidP="00CF430E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CF430E">
              <w:rPr>
                <w:rFonts w:cs="B Mitra"/>
                <w:color w:val="000000"/>
                <w:sz w:val="28"/>
                <w:szCs w:val="28"/>
                <w:rtl/>
              </w:rPr>
              <w:t xml:space="preserve">جلسه چهارده : </w:t>
            </w:r>
          </w:p>
          <w:p w:rsidR="002904F2" w:rsidRPr="000266F1" w:rsidRDefault="002904F2" w:rsidP="002904F2">
            <w:pPr>
              <w:bidi/>
              <w:rPr>
                <w:rFonts w:cs="B Lotus"/>
                <w:b/>
                <w:bCs/>
                <w:color w:val="000000"/>
              </w:rPr>
            </w:pPr>
          </w:p>
        </w:tc>
        <w:tc>
          <w:tcPr>
            <w:tcW w:w="8010" w:type="dxa"/>
            <w:shd w:val="pct25" w:color="FFFF00" w:fill="FFFFFF"/>
          </w:tcPr>
          <w:p w:rsidR="0083269F" w:rsidRDefault="0083269F" w:rsidP="0083269F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 w:rsidRPr="0083269F">
              <w:rPr>
                <w:rFonts w:cs="B Lotus"/>
                <w:rtl/>
                <w:lang w:val="en-US"/>
              </w:rPr>
              <w:lastRenderedPageBreak/>
              <w:t>معرفی درس، آشنایی با آناتومی گوش، حلق، غدد بزاقی</w:t>
            </w:r>
            <w:r>
              <w:rPr>
                <w:rFonts w:cs="B Lotus" w:hint="cs"/>
                <w:rtl/>
                <w:lang w:val="en-US"/>
              </w:rPr>
              <w:t xml:space="preserve"> و حنجره</w:t>
            </w:r>
          </w:p>
          <w:p w:rsidR="0083269F" w:rsidRDefault="0083269F" w:rsidP="0083269F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 w:rsidRPr="0083269F">
              <w:rPr>
                <w:rFonts w:cs="B Lotus"/>
                <w:rtl/>
                <w:lang w:val="en-US"/>
              </w:rPr>
              <w:t>آشنایی با آناتومی بینی و سینوس های پارانازال</w:t>
            </w:r>
          </w:p>
          <w:p w:rsidR="0083269F" w:rsidRDefault="0083269F" w:rsidP="0083269F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lastRenderedPageBreak/>
              <w:t>آ</w:t>
            </w:r>
            <w:r w:rsidRPr="0083269F">
              <w:rPr>
                <w:rFonts w:cs="B Lotus"/>
                <w:rtl/>
                <w:lang w:val="en-US"/>
              </w:rPr>
              <w:t>شنا</w:t>
            </w:r>
            <w:r w:rsidRPr="0083269F">
              <w:rPr>
                <w:rFonts w:cs="B Lotus" w:hint="cs"/>
                <w:rtl/>
                <w:lang w:val="en-US"/>
              </w:rPr>
              <w:t>یی</w:t>
            </w:r>
            <w:r w:rsidRPr="0083269F">
              <w:rPr>
                <w:rFonts w:cs="B Lotus"/>
                <w:rtl/>
                <w:lang w:val="en-US"/>
              </w:rPr>
              <w:t xml:space="preserve"> با اصطالحات اختصاص</w:t>
            </w:r>
            <w:r w:rsidRPr="0083269F">
              <w:rPr>
                <w:rFonts w:cs="B Lotus" w:hint="cs"/>
                <w:rtl/>
                <w:lang w:val="en-US"/>
              </w:rPr>
              <w:t>ی</w:t>
            </w:r>
            <w:r w:rsidRPr="0083269F">
              <w:rPr>
                <w:rFonts w:cs="B Lotus"/>
                <w:lang w:val="en-US"/>
              </w:rPr>
              <w:t xml:space="preserve"> ENT( </w:t>
            </w:r>
            <w:r w:rsidRPr="0083269F">
              <w:rPr>
                <w:rFonts w:cs="B Lotus"/>
                <w:rtl/>
                <w:lang w:val="en-US"/>
              </w:rPr>
              <w:t>گوش -حلق و حنجره</w:t>
            </w:r>
            <w:r w:rsidRPr="0083269F">
              <w:rPr>
                <w:rFonts w:cs="B Lotus"/>
              </w:rPr>
              <w:t xml:space="preserve">- </w:t>
            </w:r>
            <w:r w:rsidRPr="0083269F">
              <w:rPr>
                <w:rFonts w:cs="B Lotus"/>
                <w:rtl/>
                <w:lang w:val="en-US"/>
              </w:rPr>
              <w:t>بینی- سینوس های پارانازال</w:t>
            </w:r>
            <w:r w:rsidRPr="0083269F">
              <w:rPr>
                <w:rFonts w:cs="B Lotus"/>
              </w:rPr>
              <w:t>(</w:t>
            </w:r>
          </w:p>
          <w:p w:rsidR="0083269F" w:rsidRDefault="0083269F" w:rsidP="0083269F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</w:p>
          <w:p w:rsidR="0083269F" w:rsidRDefault="0083269F" w:rsidP="0083269F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</w:rPr>
            </w:pPr>
            <w:r w:rsidRPr="0083269F">
              <w:rPr>
                <w:rFonts w:cs="B Lotus"/>
                <w:sz w:val="22"/>
                <w:szCs w:val="22"/>
                <w:rtl/>
                <w:lang w:val="en-US"/>
              </w:rPr>
              <w:t>معرفی تکنیک های جراحی گوش شامل: گوش خارجی، گوش میانی )ماستوئیدکتومی، تمپانوپالستی، استاپدکتومی</w:t>
            </w:r>
            <w:r w:rsidRPr="0083269F">
              <w:rPr>
                <w:rFonts w:cs="B Lotus"/>
              </w:rPr>
              <w:t>(</w:t>
            </w:r>
          </w:p>
          <w:p w:rsidR="00F302B5" w:rsidRDefault="0083269F" w:rsidP="0083269F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</w:rPr>
            </w:pPr>
            <w:r w:rsidRPr="0083269F">
              <w:rPr>
                <w:rFonts w:cs="B Lotus"/>
                <w:rtl/>
                <w:lang w:val="en-US"/>
              </w:rPr>
              <w:t xml:space="preserve">آشنایی با تست ها و اقدامات تشخیصی اختصاصی </w:t>
            </w:r>
            <w:r w:rsidRPr="0083269F">
              <w:rPr>
                <w:rFonts w:cs="B Lotus"/>
              </w:rPr>
              <w:t>ENT</w:t>
            </w:r>
            <w:r>
              <w:rPr>
                <w:rFonts w:cs="B Lotus" w:hint="cs"/>
                <w:rtl/>
              </w:rPr>
              <w:t xml:space="preserve"> </w:t>
            </w:r>
          </w:p>
          <w:p w:rsidR="0083269F" w:rsidRPr="0083269F" w:rsidRDefault="0083269F" w:rsidP="0083269F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sz w:val="22"/>
                <w:szCs w:val="22"/>
                <w:lang w:val="en-US"/>
              </w:rPr>
            </w:pPr>
            <w:r w:rsidRPr="0083269F">
              <w:rPr>
                <w:rFonts w:cs="B Lotus"/>
                <w:sz w:val="22"/>
                <w:szCs w:val="22"/>
                <w:rtl/>
                <w:lang w:val="en-US"/>
              </w:rPr>
              <w:t>معرفی تکنیک های جراحی حلق، حنجره و غدد بزاقی</w:t>
            </w:r>
          </w:p>
          <w:p w:rsidR="0083269F" w:rsidRDefault="0083269F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 w:rsidRPr="0083269F">
              <w:rPr>
                <w:rFonts w:cs="B Lotus"/>
                <w:rtl/>
                <w:lang w:val="en-US"/>
              </w:rPr>
              <w:t>آشنا</w:t>
            </w:r>
            <w:r w:rsidRPr="0083269F">
              <w:rPr>
                <w:rFonts w:cs="B Lotus" w:hint="cs"/>
                <w:rtl/>
                <w:lang w:val="en-US"/>
              </w:rPr>
              <w:t>یی</w:t>
            </w:r>
            <w:r w:rsidRPr="0083269F">
              <w:rPr>
                <w:rFonts w:cs="B Lotus"/>
                <w:rtl/>
                <w:lang w:val="en-US"/>
              </w:rPr>
              <w:t xml:space="preserve"> با ابزارها، تجه</w:t>
            </w:r>
            <w:r w:rsidRPr="0083269F">
              <w:rPr>
                <w:rFonts w:cs="B Lotus" w:hint="cs"/>
                <w:rtl/>
                <w:lang w:val="en-US"/>
              </w:rPr>
              <w:t>ی</w:t>
            </w:r>
            <w:r w:rsidRPr="0083269F">
              <w:rPr>
                <w:rFonts w:cs="B Lotus" w:hint="eastAsia"/>
                <w:rtl/>
                <w:lang w:val="en-US"/>
              </w:rPr>
              <w:t>زات</w:t>
            </w:r>
            <w:r w:rsidRPr="0083269F">
              <w:rPr>
                <w:rFonts w:cs="B Lotus"/>
                <w:rtl/>
                <w:lang w:val="en-US"/>
              </w:rPr>
              <w:t xml:space="preserve"> و داروها</w:t>
            </w:r>
            <w:r w:rsidRPr="0083269F">
              <w:rPr>
                <w:rFonts w:cs="B Lotus" w:hint="cs"/>
                <w:rtl/>
                <w:lang w:val="en-US"/>
              </w:rPr>
              <w:t>ی</w:t>
            </w:r>
            <w:r w:rsidRPr="0083269F">
              <w:rPr>
                <w:rFonts w:cs="B Lotus"/>
                <w:rtl/>
                <w:lang w:val="en-US"/>
              </w:rPr>
              <w:t xml:space="preserve"> اختصاص</w:t>
            </w:r>
            <w:r w:rsidRPr="0083269F">
              <w:rPr>
                <w:rFonts w:cs="B Lotus" w:hint="cs"/>
                <w:rtl/>
                <w:lang w:val="en-US"/>
              </w:rPr>
              <w:t>ی</w:t>
            </w:r>
          </w:p>
          <w:p w:rsidR="008A68F8" w:rsidRPr="00330290" w:rsidRDefault="008A68F8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 w:rsidRPr="008A68F8">
              <w:rPr>
                <w:rFonts w:cs="B Lotus" w:hint="cs"/>
                <w:rtl/>
              </w:rPr>
              <w:t>م</w:t>
            </w:r>
            <w:r w:rsidRPr="008A68F8">
              <w:rPr>
                <w:rFonts w:cs="B Lotus"/>
                <w:rtl/>
              </w:rPr>
              <w:t>عرفی تکنيک های جراحی بينی و سينوس های پارانازال</w:t>
            </w:r>
          </w:p>
          <w:p w:rsidR="008A68F8" w:rsidRPr="008A68F8" w:rsidRDefault="008A68F8" w:rsidP="008A68F8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 w:rsidRPr="008A68F8">
              <w:rPr>
                <w:rFonts w:cs="B Lotus"/>
                <w:rtl/>
                <w:lang w:val="en-US"/>
              </w:rPr>
              <w:t>آشناي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با ابزارها، تجهيزات و داروها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اختصاص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اعمال جراح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lang w:val="en-US"/>
              </w:rPr>
              <w:t xml:space="preserve">  EN</w:t>
            </w:r>
            <w:r>
              <w:rPr>
                <w:rFonts w:cs="B Lotus"/>
                <w:lang w:val="en-US"/>
              </w:rPr>
              <w:t>T</w:t>
            </w:r>
          </w:p>
          <w:p w:rsidR="008A68F8" w:rsidRPr="008A68F8" w:rsidRDefault="008A68F8" w:rsidP="008A68F8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sz w:val="22"/>
                <w:szCs w:val="22"/>
                <w:lang w:val="en-US"/>
              </w:rPr>
            </w:pPr>
            <w:r>
              <w:rPr>
                <w:rFonts w:cs="B Lotus" w:hint="cs"/>
                <w:sz w:val="22"/>
                <w:szCs w:val="22"/>
                <w:rtl/>
                <w:lang w:val="en-US"/>
              </w:rPr>
              <w:t>مر</w:t>
            </w:r>
            <w:r w:rsidRPr="008A68F8">
              <w:rPr>
                <w:rFonts w:cs="B Lotus"/>
                <w:sz w:val="22"/>
                <w:szCs w:val="22"/>
                <w:rtl/>
                <w:lang w:val="en-US"/>
              </w:rPr>
              <w:t>ور</w:t>
            </w:r>
            <w:r w:rsidRPr="008A68F8">
              <w:rPr>
                <w:rFonts w:cs="B Lotus" w:hint="cs"/>
                <w:sz w:val="22"/>
                <w:szCs w:val="22"/>
                <w:rtl/>
                <w:lang w:val="en-US"/>
              </w:rPr>
              <w:t>ی</w:t>
            </w:r>
            <w:r w:rsidRPr="008A68F8">
              <w:rPr>
                <w:rFonts w:cs="B Lotus"/>
                <w:sz w:val="22"/>
                <w:szCs w:val="22"/>
                <w:rtl/>
                <w:lang w:val="en-US"/>
              </w:rPr>
              <w:t xml:space="preserve"> بر توجهات، مالحظات عموم</w:t>
            </w:r>
            <w:r w:rsidRPr="008A68F8">
              <w:rPr>
                <w:rFonts w:cs="B Lotus" w:hint="cs"/>
                <w:sz w:val="22"/>
                <w:szCs w:val="22"/>
                <w:rtl/>
                <w:lang w:val="en-US"/>
              </w:rPr>
              <w:t>ی</w:t>
            </w:r>
            <w:r w:rsidRPr="008A68F8">
              <w:rPr>
                <w:rFonts w:cs="B Lotus"/>
                <w:sz w:val="22"/>
                <w:szCs w:val="22"/>
                <w:rtl/>
                <w:lang w:val="en-US"/>
              </w:rPr>
              <w:t xml:space="preserve"> قبل، حين و بعد از عمل جراح</w:t>
            </w:r>
            <w:r w:rsidRPr="008A68F8">
              <w:rPr>
                <w:rFonts w:cs="B Lotus" w:hint="cs"/>
                <w:sz w:val="22"/>
                <w:szCs w:val="22"/>
                <w:rtl/>
                <w:lang w:val="en-US"/>
              </w:rPr>
              <w:t>ی</w:t>
            </w:r>
            <w:r w:rsidRPr="008A68F8">
              <w:rPr>
                <w:rFonts w:cs="B Lotus"/>
                <w:sz w:val="22"/>
                <w:szCs w:val="22"/>
                <w:rtl/>
                <w:lang w:val="en-US"/>
              </w:rPr>
              <w:t xml:space="preserve"> ها</w:t>
            </w:r>
            <w:r w:rsidRPr="008A68F8">
              <w:rPr>
                <w:rFonts w:cs="B Lotus" w:hint="cs"/>
                <w:sz w:val="22"/>
                <w:szCs w:val="22"/>
                <w:rtl/>
                <w:lang w:val="en-US"/>
              </w:rPr>
              <w:t>ی</w:t>
            </w:r>
            <w:r w:rsidRPr="008A68F8">
              <w:rPr>
                <w:rFonts w:cs="B Lotus"/>
                <w:sz w:val="22"/>
                <w:szCs w:val="22"/>
                <w:lang w:val="en-US"/>
              </w:rPr>
              <w:t xml:space="preserve">  ENT</w:t>
            </w:r>
            <w:r w:rsidRPr="008A68F8">
              <w:rPr>
                <w:rFonts w:cs="B Lotus"/>
                <w:sz w:val="22"/>
                <w:szCs w:val="22"/>
                <w:lang w:val="en-US"/>
              </w:rPr>
              <w:t xml:space="preserve"> </w:t>
            </w:r>
          </w:p>
          <w:p w:rsidR="008A68F8" w:rsidRDefault="008A68F8" w:rsidP="008A68F8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 w:rsidRPr="008A68F8">
              <w:rPr>
                <w:rFonts w:cs="B Lotus"/>
                <w:rtl/>
                <w:lang w:val="en-US"/>
              </w:rPr>
              <w:t>مرور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بر توجهات، مالحظات عموم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قبل، حين و بعد از عمل جراح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rtl/>
                <w:lang w:val="en-US"/>
              </w:rPr>
              <w:t xml:space="preserve"> ها</w:t>
            </w:r>
            <w:r w:rsidRPr="008A68F8">
              <w:rPr>
                <w:rFonts w:cs="B Lotus" w:hint="cs"/>
                <w:rtl/>
                <w:lang w:val="en-US"/>
              </w:rPr>
              <w:t>ی</w:t>
            </w:r>
            <w:r w:rsidRPr="008A68F8">
              <w:rPr>
                <w:rFonts w:cs="B Lotus"/>
                <w:lang w:val="en-US"/>
              </w:rPr>
              <w:t xml:space="preserve">  ENT </w:t>
            </w:r>
          </w:p>
          <w:p w:rsidR="008A68F8" w:rsidRDefault="008A68F8" w:rsidP="008A68F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 w:rsidRPr="008A68F8">
              <w:rPr>
                <w:rFonts w:cs="B Lotus"/>
                <w:rtl/>
                <w:lang w:val="en-US"/>
              </w:rPr>
              <w:t xml:space="preserve">آشنايی با آناتومی، اصطالحات، تست ها و اقدامات تشخيصی اختصاصی فک و صورت </w:t>
            </w:r>
          </w:p>
          <w:p w:rsidR="008A68F8" w:rsidRDefault="008A68F8" w:rsidP="008A68F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 w:rsidRPr="008A68F8">
              <w:rPr>
                <w:rFonts w:cs="B Lotus"/>
                <w:rtl/>
                <w:lang w:val="en-US"/>
              </w:rPr>
              <w:t xml:space="preserve">آشنايی با ابزارها، تجهيزات و داروهای اختصاصی اعمال جراحی فک و صورت </w:t>
            </w:r>
          </w:p>
          <w:p w:rsidR="000E1A49" w:rsidRDefault="000E1A49" w:rsidP="000E1A49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 w:rsidRPr="000E1A49">
              <w:rPr>
                <w:rFonts w:cs="B Lotus"/>
                <w:rtl/>
                <w:lang w:val="en-US"/>
              </w:rPr>
              <w:t>فرونتال، اوربیتال، زایگوماتیک، انواع لفورت</w:t>
            </w:r>
          </w:p>
          <w:p w:rsidR="000E1A49" w:rsidRDefault="000E1A49" w:rsidP="000E1A49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م</w:t>
            </w:r>
            <w:r w:rsidRPr="000E1A49">
              <w:rPr>
                <w:rFonts w:cs="B Lotus"/>
                <w:rtl/>
                <w:lang w:val="en-US"/>
              </w:rPr>
              <w:t>عرفی تکنيک های جراحی پاتولوژی ها و عفونت های فک و صورت</w:t>
            </w:r>
          </w:p>
          <w:p w:rsidR="000E1A49" w:rsidRDefault="000E1A49" w:rsidP="000E1A49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م</w:t>
            </w:r>
            <w:r w:rsidRPr="000E1A49">
              <w:rPr>
                <w:rFonts w:cs="B Lotus"/>
                <w:sz w:val="22"/>
                <w:szCs w:val="22"/>
                <w:rtl/>
              </w:rPr>
              <w:t>عرف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تکنيک ها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جراح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آنومال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ها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فک و صورت و ارتوگناتيک</w:t>
            </w:r>
          </w:p>
          <w:p w:rsidR="000E1A49" w:rsidRDefault="000E1A49" w:rsidP="000E1A49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sz w:val="22"/>
                <w:szCs w:val="22"/>
                <w:rtl/>
              </w:rPr>
            </w:pPr>
            <w:r w:rsidRPr="000E1A49">
              <w:rPr>
                <w:rFonts w:cs="B Lotus"/>
                <w:sz w:val="22"/>
                <w:szCs w:val="22"/>
                <w:rtl/>
              </w:rPr>
              <w:t>مرور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بر توجهات، مالحظات عموم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قبل، حين و بعد از عمل جراح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ها</w:t>
            </w:r>
            <w:r w:rsidRPr="000E1A49">
              <w:rPr>
                <w:rFonts w:cs="B Lotus" w:hint="cs"/>
                <w:sz w:val="22"/>
                <w:szCs w:val="22"/>
                <w:rtl/>
              </w:rPr>
              <w:t>ی</w:t>
            </w:r>
            <w:r w:rsidRPr="000E1A49">
              <w:rPr>
                <w:rFonts w:cs="B Lotus"/>
                <w:sz w:val="22"/>
                <w:szCs w:val="22"/>
                <w:rtl/>
              </w:rPr>
              <w:t xml:space="preserve"> فک و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Pr="000E1A49">
              <w:rPr>
                <w:rFonts w:cs="B Lotus" w:hint="eastAsia"/>
                <w:sz w:val="22"/>
                <w:szCs w:val="22"/>
                <w:rtl/>
              </w:rPr>
              <w:t>صورت</w:t>
            </w:r>
          </w:p>
          <w:p w:rsidR="00490F80" w:rsidRDefault="00CF430E" w:rsidP="000E1A49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تکنیک </w:t>
            </w:r>
            <w:r w:rsidR="000E1A49">
              <w:rPr>
                <w:rFonts w:cs="B Lotus" w:hint="cs"/>
                <w:rtl/>
                <w:lang w:val="en-US"/>
              </w:rPr>
              <w:t>جراحی شکستگی اربیت</w:t>
            </w:r>
          </w:p>
          <w:p w:rsidR="00CF430E" w:rsidRPr="00025EA4" w:rsidRDefault="000E1A49" w:rsidP="00CF430E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تکنیک جراحی تومور گردن</w:t>
            </w:r>
          </w:p>
        </w:tc>
      </w:tr>
      <w:tr w:rsidR="00AF4C4F" w:rsidRPr="00EC47EA" w:rsidTr="00D33B82">
        <w:trPr>
          <w:trHeight w:val="80"/>
        </w:trPr>
        <w:tc>
          <w:tcPr>
            <w:tcW w:w="9648" w:type="dxa"/>
            <w:gridSpan w:val="2"/>
            <w:tcBorders>
              <w:bottom w:val="single" w:sz="6" w:space="0" w:color="000000"/>
            </w:tcBorders>
            <w:shd w:val="pct50" w:color="FF0000" w:fill="FFFFFF"/>
          </w:tcPr>
          <w:p w:rsidR="00AF4C4F" w:rsidRPr="00EC47EA" w:rsidRDefault="00AF4C4F" w:rsidP="00236411">
            <w:pPr>
              <w:bidi/>
              <w:rPr>
                <w:rFonts w:cs="B Mitra"/>
                <w:b/>
                <w:bCs/>
                <w:color w:val="000000"/>
              </w:rPr>
            </w:pPr>
            <w:r w:rsidRPr="00EC47EA">
              <w:rPr>
                <w:rFonts w:cs="B Mitra"/>
                <w:b/>
                <w:bCs/>
                <w:color w:val="000000"/>
                <w:rtl/>
              </w:rPr>
              <w:lastRenderedPageBreak/>
              <w:t>مقررات: رعایت قوانین آموزشی دانشگاه و سایلنت بودن گوشی  الزامی است</w:t>
            </w:r>
          </w:p>
        </w:tc>
      </w:tr>
    </w:tbl>
    <w:p w:rsidR="00AF4C4F" w:rsidRPr="00771F38" w:rsidRDefault="00AF4C4F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3A7245" w:rsidRDefault="003A7245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نحوه ارزشيابي</w:t>
      </w:r>
    </w:p>
    <w:p w:rsidR="00AF4C4F" w:rsidRPr="00B60774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حضور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 w:hint="cs"/>
          <w:b/>
          <w:bCs/>
          <w:sz w:val="26"/>
          <w:rtl/>
        </w:rPr>
        <w:t>فعال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/>
          <w:b/>
          <w:bCs/>
          <w:sz w:val="26"/>
          <w:rtl/>
        </w:rPr>
        <w:t>10</w:t>
      </w:r>
      <w:r w:rsidRPr="00B60774">
        <w:rPr>
          <w:rFonts w:ascii="Albertus MT" w:hAnsi="Albertus MT" w:cs="B Nazanin" w:hint="cs"/>
          <w:b/>
          <w:bCs/>
          <w:sz w:val="26"/>
          <w:rtl/>
        </w:rPr>
        <w:t>درصد</w:t>
      </w:r>
    </w:p>
    <w:p w:rsidR="00AF4C4F" w:rsidRPr="00B60774" w:rsidRDefault="00AF4C4F" w:rsidP="00726B92">
      <w:pPr>
        <w:pStyle w:val="ListParagraph"/>
        <w:ind w:left="360"/>
        <w:jc w:val="both"/>
        <w:rPr>
          <w:rFonts w:ascii="Albertus MT" w:hAnsi="Albertus MT" w:cs="B Nazanin"/>
          <w:b/>
          <w:bCs/>
          <w:sz w:val="26"/>
        </w:rPr>
      </w:pPr>
    </w:p>
    <w:p w:rsidR="00AF4C4F" w:rsidRPr="008B236A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8"/>
          <w:szCs w:val="28"/>
          <w:rtl/>
        </w:rPr>
      </w:pPr>
      <w:r w:rsidRPr="00B60774">
        <w:rPr>
          <w:rFonts w:ascii="Albertus MT" w:hAnsi="Albertus MT" w:cs="B Nazanin" w:hint="cs"/>
          <w:b/>
          <w:bCs/>
          <w:sz w:val="26"/>
          <w:rtl/>
        </w:rPr>
        <w:t>آزمون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پايان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ترم</w:t>
      </w:r>
      <w:r>
        <w:rPr>
          <w:rFonts w:ascii="Albertus MT" w:hAnsi="Albertus MT" w:cs="B Nazanin"/>
          <w:sz w:val="28"/>
          <w:szCs w:val="28"/>
          <w:rtl/>
        </w:rPr>
        <w:t>90</w:t>
      </w:r>
      <w:r w:rsidRPr="00AF4F39">
        <w:rPr>
          <w:rFonts w:ascii="Albertus MT" w:hAnsi="Albertus MT" w:cs="B Nazanin" w:hint="cs"/>
          <w:sz w:val="28"/>
          <w:szCs w:val="28"/>
          <w:rtl/>
        </w:rPr>
        <w:t>درصد</w:t>
      </w:r>
    </w:p>
    <w:p w:rsidR="00AF4C4F" w:rsidRPr="00DD11D8" w:rsidRDefault="00DD11D8" w:rsidP="00DD11D8">
      <w:pPr>
        <w:jc w:val="both"/>
        <w:rPr>
          <w:rFonts w:ascii="Albertus MT" w:hAnsi="Albertus MT" w:cs="B Nazanin"/>
          <w:b/>
          <w:bCs/>
          <w:sz w:val="28"/>
          <w:szCs w:val="28"/>
          <w:lang w:val="en-US"/>
        </w:rPr>
      </w:pPr>
      <w:r>
        <w:rPr>
          <w:rFonts w:ascii="Albertus MT" w:hAnsi="Albertus MT" w:cs="B Nazanin" w:hint="cs"/>
          <w:b/>
          <w:bCs/>
          <w:sz w:val="28"/>
          <w:szCs w:val="28"/>
          <w:rtl/>
        </w:rPr>
        <w:t>------------</w:t>
      </w:r>
      <w:r w:rsidR="00AF4C4F" w:rsidRPr="00E05EA6">
        <w:rPr>
          <w:rFonts w:ascii="Albertus MT" w:hAnsi="Albertus MT" w:cs="B Nazanin"/>
          <w:b/>
          <w:bCs/>
          <w:sz w:val="28"/>
          <w:szCs w:val="28"/>
          <w:rtl/>
        </w:rPr>
        <w:t>------------------------------------------------------</w:t>
      </w:r>
    </w:p>
    <w:p w:rsidR="00AF4C4F" w:rsidRPr="00DD11D8" w:rsidRDefault="00AF4C4F" w:rsidP="00DD11D8">
      <w:pPr>
        <w:bidi/>
        <w:ind w:left="720"/>
        <w:jc w:val="both"/>
        <w:rPr>
          <w:rFonts w:ascii="Albertus MT" w:hAnsi="Albertus MT" w:cs="B Nazanin"/>
          <w:b/>
          <w:bCs/>
          <w:sz w:val="26"/>
          <w:rtl/>
          <w:lang w:val="en-US"/>
        </w:rPr>
      </w:pPr>
      <w:r w:rsidRPr="00B60774">
        <w:rPr>
          <w:rFonts w:ascii="Albertus MT" w:hAnsi="Albertus MT" w:cs="B Nazanin" w:hint="eastAsia"/>
          <w:b/>
          <w:bCs/>
          <w:sz w:val="26"/>
          <w:rtl/>
        </w:rPr>
        <w:t>جمع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نمرات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                                                                                           100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درصد</w:t>
      </w:r>
    </w:p>
    <w:p w:rsidR="00AF4C4F" w:rsidRDefault="00AF4C4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0E1A49" w:rsidRDefault="000E1A49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0E1A49" w:rsidRPr="00726B92" w:rsidRDefault="000E1A49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Pr="00EB6610" w:rsidRDefault="00AF4C4F" w:rsidP="00EB6610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 w:bidi="ar-SA"/>
        </w:rPr>
      </w:pPr>
      <w:r w:rsidRPr="00EB6610">
        <w:rPr>
          <w:rFonts w:cs="B Mitra"/>
          <w:b/>
          <w:bCs/>
          <w:color w:val="000000"/>
          <w:rtl/>
          <w:lang w:val="en-US" w:bidi="ar-SA"/>
        </w:rPr>
        <w:lastRenderedPageBreak/>
        <w:t>فهرست منابع</w:t>
      </w:r>
    </w:p>
    <w:p w:rsidR="00AF4C4F" w:rsidRPr="00756475" w:rsidRDefault="00AF4C4F" w:rsidP="00726B92">
      <w:pPr>
        <w:ind w:left="720"/>
      </w:pPr>
    </w:p>
    <w:p w:rsidR="00AF4C4F" w:rsidRPr="00564B7C" w:rsidRDefault="00AF4C4F" w:rsidP="000E1A49">
      <w:pPr>
        <w:bidi/>
        <w:rPr>
          <w:rStyle w:val="a-color-state"/>
          <w:rtl/>
          <w:lang w:val="en-US"/>
        </w:rPr>
      </w:pPr>
    </w:p>
    <w:p w:rsidR="000E1A49" w:rsidRPr="000E1A49" w:rsidRDefault="000E1A49" w:rsidP="000E1A49">
      <w:pPr>
        <w:pStyle w:val="ListParagraph"/>
        <w:numPr>
          <w:ilvl w:val="0"/>
          <w:numId w:val="10"/>
        </w:numPr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="Times New Roman" w:hint="cs"/>
          <w:color w:val="333333"/>
          <w:rtl/>
        </w:rPr>
        <w:t>اصول جراحی شوارتز 2019</w:t>
      </w:r>
    </w:p>
    <w:p w:rsidR="000E1A49" w:rsidRPr="000E1A49" w:rsidRDefault="000E1A49" w:rsidP="000E1A49">
      <w:pPr>
        <w:pStyle w:val="ListParagraph"/>
        <w:numPr>
          <w:ilvl w:val="0"/>
          <w:numId w:val="10"/>
        </w:numPr>
        <w:rPr>
          <w:rStyle w:val="a-size-large1"/>
          <w:rFonts w:asciiTheme="majorBidi" w:hAnsiTheme="majorBidi" w:cs="Times New Roman"/>
          <w:color w:val="333333"/>
          <w:rtl/>
        </w:rPr>
      </w:pP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>سادات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  <w:lang w:bidi="fa-IR"/>
        </w:rPr>
        <w:t>ی</w:t>
      </w: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 xml:space="preserve"> لي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</w:rPr>
        <w:t>لا</w:t>
      </w: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>، گلچين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  <w:lang w:bidi="fa-IR"/>
        </w:rPr>
        <w:t>ی</w:t>
      </w: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 xml:space="preserve"> احسان "تکنولوژ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  <w:lang w:bidi="fa-IR"/>
        </w:rPr>
        <w:t>ی</w:t>
      </w: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 xml:space="preserve"> جراح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  <w:lang w:bidi="fa-IR"/>
        </w:rPr>
        <w:t>ی</w:t>
      </w:r>
      <w:r w:rsidRPr="000E1A49">
        <w:rPr>
          <w:rStyle w:val="a-size-large1"/>
          <w:rFonts w:asciiTheme="majorBidi" w:hAnsiTheme="majorBidi" w:cstheme="majorBidi"/>
          <w:color w:val="333333"/>
        </w:rPr>
        <w:t xml:space="preserve">ENT </w:t>
      </w:r>
      <w:r w:rsidRPr="000E1A49">
        <w:rPr>
          <w:rStyle w:val="a-size-large1"/>
          <w:rFonts w:asciiTheme="majorBidi" w:hAnsiTheme="majorBidi" w:cs="Times New Roman"/>
          <w:color w:val="333333"/>
          <w:rtl/>
          <w:lang w:bidi="fa-IR"/>
        </w:rPr>
        <w:t>و فک و صورت</w:t>
      </w:r>
    </w:p>
    <w:p w:rsidR="000E1A49" w:rsidRPr="000E1A49" w:rsidRDefault="000E1A49" w:rsidP="000E1A49">
      <w:pPr>
        <w:rPr>
          <w:rStyle w:val="a-size-large1"/>
          <w:rFonts w:asciiTheme="majorBidi" w:hAnsiTheme="majorBidi" w:cstheme="majorBidi"/>
          <w:color w:val="333333"/>
        </w:rPr>
      </w:pPr>
    </w:p>
    <w:p w:rsidR="000E1A49" w:rsidRPr="000E1A49" w:rsidRDefault="000E1A49" w:rsidP="000E1A49">
      <w:pPr>
        <w:bidi/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="Times New Roman" w:hint="eastAsia"/>
          <w:color w:val="333333"/>
          <w:rtl/>
        </w:rPr>
        <w:t>منابع</w:t>
      </w:r>
      <w:r w:rsidRPr="000E1A49">
        <w:rPr>
          <w:rStyle w:val="a-size-large1"/>
          <w:rFonts w:asciiTheme="majorBidi" w:hAnsiTheme="majorBidi" w:cs="Times New Roman"/>
          <w:color w:val="333333"/>
          <w:rtl/>
        </w:rPr>
        <w:t xml:space="preserve"> برا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</w:rPr>
        <w:t>ی</w:t>
      </w:r>
      <w:r w:rsidRPr="000E1A49">
        <w:rPr>
          <w:rStyle w:val="a-size-large1"/>
          <w:rFonts w:asciiTheme="majorBidi" w:hAnsiTheme="majorBidi" w:cs="Times New Roman"/>
          <w:color w:val="333333"/>
          <w:rtl/>
        </w:rPr>
        <w:t xml:space="preserve"> مطالعه </w:t>
      </w:r>
      <w:r w:rsidRPr="000E1A49">
        <w:rPr>
          <w:rStyle w:val="a-size-large1"/>
          <w:rFonts w:asciiTheme="majorBidi" w:hAnsiTheme="majorBidi" w:cs="Times New Roman" w:hint="cs"/>
          <w:color w:val="333333"/>
          <w:rtl/>
        </w:rPr>
        <w:t>ی</w:t>
      </w:r>
      <w:r w:rsidRPr="000E1A49">
        <w:rPr>
          <w:rStyle w:val="a-size-large1"/>
          <w:rFonts w:asciiTheme="majorBidi" w:hAnsiTheme="majorBidi" w:cs="Times New Roman"/>
          <w:color w:val="333333"/>
          <w:rtl/>
        </w:rPr>
        <w:t xml:space="preserve"> بيشتر</w:t>
      </w:r>
      <w:r w:rsidRPr="000E1A49">
        <w:rPr>
          <w:rStyle w:val="a-size-large1"/>
          <w:rFonts w:asciiTheme="majorBidi" w:hAnsiTheme="majorBidi" w:cstheme="majorBidi"/>
          <w:color w:val="333333"/>
        </w:rPr>
        <w:t>: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 xml:space="preserve">1. </w:t>
      </w:r>
      <w:proofErr w:type="spellStart"/>
      <w:r w:rsidRPr="000E1A49">
        <w:rPr>
          <w:rStyle w:val="a-size-large1"/>
          <w:rFonts w:asciiTheme="majorBidi" w:hAnsiTheme="majorBidi" w:cstheme="majorBidi"/>
          <w:color w:val="333333"/>
        </w:rPr>
        <w:t>Nancymarie</w:t>
      </w:r>
      <w:proofErr w:type="spellEnd"/>
      <w:r w:rsidRPr="000E1A49">
        <w:rPr>
          <w:rStyle w:val="a-size-large1"/>
          <w:rFonts w:asciiTheme="majorBidi" w:hAnsiTheme="majorBidi" w:cstheme="majorBidi"/>
          <w:color w:val="333333"/>
        </w:rPr>
        <w:t xml:space="preserve"> Phillips, Anita </w:t>
      </w:r>
      <w:proofErr w:type="spellStart"/>
      <w:r w:rsidRPr="000E1A49">
        <w:rPr>
          <w:rStyle w:val="a-size-large1"/>
          <w:rFonts w:asciiTheme="majorBidi" w:hAnsiTheme="majorBidi" w:cstheme="majorBidi"/>
          <w:color w:val="333333"/>
        </w:rPr>
        <w:t>Hornacky</w:t>
      </w:r>
      <w:proofErr w:type="spellEnd"/>
      <w:r w:rsidRPr="000E1A49">
        <w:rPr>
          <w:rStyle w:val="a-size-large1"/>
          <w:rFonts w:asciiTheme="majorBidi" w:hAnsiTheme="majorBidi" w:cstheme="majorBidi"/>
          <w:color w:val="333333"/>
        </w:rPr>
        <w:t>. Berry &amp; Kohn's Operating Room Technique, 14e 14th Edition (2020).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>copyright by Mosby an imprint Elsevier Inc. ISBN-13: 978-</w:t>
      </w:r>
      <w:proofErr w:type="gramStart"/>
      <w:r w:rsidRPr="000E1A49">
        <w:rPr>
          <w:rStyle w:val="a-size-large1"/>
          <w:rFonts w:asciiTheme="majorBidi" w:hAnsiTheme="majorBidi" w:cstheme="majorBidi"/>
          <w:color w:val="333333"/>
        </w:rPr>
        <w:t>0323709149,ISBN</w:t>
      </w:r>
      <w:proofErr w:type="gramEnd"/>
      <w:r w:rsidRPr="000E1A49">
        <w:rPr>
          <w:rStyle w:val="a-size-large1"/>
          <w:rFonts w:asciiTheme="majorBidi" w:hAnsiTheme="majorBidi" w:cstheme="majorBidi"/>
          <w:color w:val="333333"/>
        </w:rPr>
        <w:t>-10: 0323709149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 xml:space="preserve">2. Association of Surgical </w:t>
      </w:r>
      <w:proofErr w:type="gramStart"/>
      <w:r w:rsidRPr="000E1A49">
        <w:rPr>
          <w:rStyle w:val="a-size-large1"/>
          <w:rFonts w:asciiTheme="majorBidi" w:hAnsiTheme="majorBidi" w:cstheme="majorBidi"/>
          <w:color w:val="333333"/>
        </w:rPr>
        <w:t>Technologists .Surgical</w:t>
      </w:r>
      <w:proofErr w:type="gramEnd"/>
      <w:r w:rsidRPr="000E1A49">
        <w:rPr>
          <w:rStyle w:val="a-size-large1"/>
          <w:rFonts w:asciiTheme="majorBidi" w:hAnsiTheme="majorBidi" w:cstheme="majorBidi"/>
          <w:color w:val="333333"/>
        </w:rPr>
        <w:t xml:space="preserve"> Technology for the Surgical Technologist: A Positive Care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>Approach 5th Edition. (</w:t>
      </w:r>
      <w:proofErr w:type="gramStart"/>
      <w:r w:rsidRPr="000E1A49">
        <w:rPr>
          <w:rStyle w:val="a-size-large1"/>
          <w:rFonts w:asciiTheme="majorBidi" w:hAnsiTheme="majorBidi" w:cstheme="majorBidi"/>
          <w:color w:val="333333"/>
        </w:rPr>
        <w:t>2020)Delmar</w:t>
      </w:r>
      <w:proofErr w:type="gramEnd"/>
      <w:r w:rsidRPr="000E1A49">
        <w:rPr>
          <w:rStyle w:val="a-size-large1"/>
          <w:rFonts w:asciiTheme="majorBidi" w:hAnsiTheme="majorBidi" w:cstheme="majorBidi"/>
          <w:color w:val="333333"/>
        </w:rPr>
        <w:t xml:space="preserve"> CENGAGE learning Publishers. ISBN-13: 978-</w:t>
      </w:r>
      <w:proofErr w:type="gramStart"/>
      <w:r w:rsidRPr="000E1A49">
        <w:rPr>
          <w:rStyle w:val="a-size-large1"/>
          <w:rFonts w:asciiTheme="majorBidi" w:hAnsiTheme="majorBidi" w:cstheme="majorBidi"/>
          <w:color w:val="333333"/>
        </w:rPr>
        <w:t>1305956414,ISBN</w:t>
      </w:r>
      <w:proofErr w:type="gramEnd"/>
      <w:r w:rsidRPr="000E1A49">
        <w:rPr>
          <w:rStyle w:val="a-size-large1"/>
          <w:rFonts w:asciiTheme="majorBidi" w:hAnsiTheme="majorBidi" w:cstheme="majorBidi"/>
          <w:color w:val="333333"/>
        </w:rPr>
        <w:t>-10: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>9781305956414</w:t>
      </w:r>
    </w:p>
    <w:p w:rsidR="000E1A49" w:rsidRPr="000E1A49" w:rsidRDefault="000E1A49" w:rsidP="000E1A49">
      <w:pPr>
        <w:numPr>
          <w:ilvl w:val="0"/>
          <w:numId w:val="3"/>
        </w:numPr>
        <w:tabs>
          <w:tab w:val="clear" w:pos="785"/>
        </w:tabs>
        <w:rPr>
          <w:rStyle w:val="a-size-large1"/>
          <w:rFonts w:asciiTheme="majorBidi" w:hAnsiTheme="majorBidi" w:cstheme="majorBidi"/>
          <w:color w:val="333333"/>
        </w:rPr>
      </w:pPr>
      <w:proofErr w:type="gramStart"/>
      <w:r w:rsidRPr="000E1A49">
        <w:rPr>
          <w:rStyle w:val="a-size-large1"/>
          <w:rFonts w:asciiTheme="majorBidi" w:hAnsiTheme="majorBidi" w:cstheme="majorBidi"/>
          <w:color w:val="333333"/>
        </w:rPr>
        <w:t>3. .</w:t>
      </w:r>
      <w:proofErr w:type="gramEnd"/>
      <w:r w:rsidRPr="000E1A49">
        <w:rPr>
          <w:rStyle w:val="a-size-large1"/>
          <w:rFonts w:asciiTheme="majorBidi" w:hAnsiTheme="majorBidi" w:cstheme="majorBidi"/>
          <w:color w:val="333333"/>
        </w:rPr>
        <w:t xml:space="preserve"> Jane C. </w:t>
      </w:r>
      <w:proofErr w:type="spellStart"/>
      <w:r w:rsidRPr="000E1A49">
        <w:rPr>
          <w:rStyle w:val="a-size-large1"/>
          <w:rFonts w:asciiTheme="majorBidi" w:hAnsiTheme="majorBidi" w:cstheme="majorBidi"/>
          <w:color w:val="333333"/>
        </w:rPr>
        <w:t>Rothrock.Alexander's</w:t>
      </w:r>
      <w:proofErr w:type="spellEnd"/>
      <w:r w:rsidRPr="000E1A49">
        <w:rPr>
          <w:rStyle w:val="a-size-large1"/>
          <w:rFonts w:asciiTheme="majorBidi" w:hAnsiTheme="majorBidi" w:cstheme="majorBidi"/>
          <w:color w:val="333333"/>
        </w:rPr>
        <w:t xml:space="preserve"> Care of the Patient in Surgery, 15e 15th Edition (2019). copyright by Mosby an</w:t>
      </w:r>
    </w:p>
    <w:p w:rsidR="00AF4C4F" w:rsidRPr="007E3E80" w:rsidRDefault="000E1A49" w:rsidP="000E1A49">
      <w:pPr>
        <w:numPr>
          <w:ilvl w:val="0"/>
          <w:numId w:val="3"/>
        </w:numPr>
        <w:tabs>
          <w:tab w:val="clear" w:pos="785"/>
        </w:tabs>
        <w:rPr>
          <w:rFonts w:cs="B Nazanin"/>
          <w:sz w:val="28"/>
          <w:szCs w:val="28"/>
        </w:rPr>
      </w:pPr>
      <w:r w:rsidRPr="000E1A49">
        <w:rPr>
          <w:rStyle w:val="a-size-large1"/>
          <w:rFonts w:asciiTheme="majorBidi" w:hAnsiTheme="majorBidi" w:cstheme="majorBidi"/>
          <w:color w:val="333333"/>
        </w:rPr>
        <w:t>imprint Elsevier Inc. ISBN-13: 978-0323089425.ISBN-10: 0323089425</w:t>
      </w:r>
    </w:p>
    <w:sectPr w:rsidR="00AF4C4F" w:rsidRPr="007E3E80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75F" w:rsidRDefault="0099375F" w:rsidP="007E3E80">
      <w:r>
        <w:separator/>
      </w:r>
    </w:p>
  </w:endnote>
  <w:endnote w:type="continuationSeparator" w:id="0">
    <w:p w:rsidR="0099375F" w:rsidRDefault="0099375F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75F" w:rsidRDefault="0099375F" w:rsidP="007E3E80">
      <w:r>
        <w:separator/>
      </w:r>
    </w:p>
  </w:footnote>
  <w:footnote w:type="continuationSeparator" w:id="0">
    <w:p w:rsidR="0099375F" w:rsidRDefault="0099375F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 w15:restartNumberingAfterBreak="0">
    <w:nsid w:val="00A1581C"/>
    <w:multiLevelType w:val="hybridMultilevel"/>
    <w:tmpl w:val="03B4696C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" w15:restartNumberingAfterBreak="0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2117"/>
    <w:multiLevelType w:val="hybridMultilevel"/>
    <w:tmpl w:val="1F7ADD86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47246"/>
    <w:multiLevelType w:val="hybridMultilevel"/>
    <w:tmpl w:val="89BC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7F2"/>
    <w:multiLevelType w:val="hybridMultilevel"/>
    <w:tmpl w:val="4CBC3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798080">
    <w:abstractNumId w:val="0"/>
  </w:num>
  <w:num w:numId="2" w16cid:durableId="1074618694">
    <w:abstractNumId w:val="2"/>
  </w:num>
  <w:num w:numId="3" w16cid:durableId="694693752">
    <w:abstractNumId w:val="3"/>
  </w:num>
  <w:num w:numId="4" w16cid:durableId="2085251456">
    <w:abstractNumId w:val="4"/>
  </w:num>
  <w:num w:numId="5" w16cid:durableId="1156339570">
    <w:abstractNumId w:val="5"/>
  </w:num>
  <w:num w:numId="6" w16cid:durableId="1099258753">
    <w:abstractNumId w:val="3"/>
  </w:num>
  <w:num w:numId="7" w16cid:durableId="403256681">
    <w:abstractNumId w:val="8"/>
  </w:num>
  <w:num w:numId="8" w16cid:durableId="31655645">
    <w:abstractNumId w:val="6"/>
  </w:num>
  <w:num w:numId="9" w16cid:durableId="1055471717">
    <w:abstractNumId w:val="1"/>
  </w:num>
  <w:num w:numId="10" w16cid:durableId="1848669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C07"/>
    <w:rsid w:val="00020869"/>
    <w:rsid w:val="00020C5A"/>
    <w:rsid w:val="00020FB2"/>
    <w:rsid w:val="00021258"/>
    <w:rsid w:val="00025EA4"/>
    <w:rsid w:val="000266F1"/>
    <w:rsid w:val="000304F4"/>
    <w:rsid w:val="00030A65"/>
    <w:rsid w:val="00045798"/>
    <w:rsid w:val="000A2916"/>
    <w:rsid w:val="000D6469"/>
    <w:rsid w:val="000E1A49"/>
    <w:rsid w:val="000E5873"/>
    <w:rsid w:val="000F35EB"/>
    <w:rsid w:val="000F3D6E"/>
    <w:rsid w:val="001474DF"/>
    <w:rsid w:val="00156464"/>
    <w:rsid w:val="00163FB2"/>
    <w:rsid w:val="00186457"/>
    <w:rsid w:val="001A006A"/>
    <w:rsid w:val="001A4BA1"/>
    <w:rsid w:val="001B4BB6"/>
    <w:rsid w:val="001B5FF0"/>
    <w:rsid w:val="001C5538"/>
    <w:rsid w:val="001D7CA0"/>
    <w:rsid w:val="001E5925"/>
    <w:rsid w:val="001F40E7"/>
    <w:rsid w:val="001F72B0"/>
    <w:rsid w:val="002027FB"/>
    <w:rsid w:val="00210633"/>
    <w:rsid w:val="00212A9A"/>
    <w:rsid w:val="00231664"/>
    <w:rsid w:val="00236411"/>
    <w:rsid w:val="0025000B"/>
    <w:rsid w:val="00257870"/>
    <w:rsid w:val="002904F2"/>
    <w:rsid w:val="002C06E1"/>
    <w:rsid w:val="002C2EBE"/>
    <w:rsid w:val="002E27EC"/>
    <w:rsid w:val="002F4498"/>
    <w:rsid w:val="00316C7C"/>
    <w:rsid w:val="00330290"/>
    <w:rsid w:val="00335738"/>
    <w:rsid w:val="00360D07"/>
    <w:rsid w:val="00362EF5"/>
    <w:rsid w:val="0038362F"/>
    <w:rsid w:val="003A1D1A"/>
    <w:rsid w:val="003A7245"/>
    <w:rsid w:val="003B7AF2"/>
    <w:rsid w:val="003C3B13"/>
    <w:rsid w:val="003D50E8"/>
    <w:rsid w:val="00406C34"/>
    <w:rsid w:val="00406D72"/>
    <w:rsid w:val="00412BE3"/>
    <w:rsid w:val="00423459"/>
    <w:rsid w:val="004430DC"/>
    <w:rsid w:val="00456001"/>
    <w:rsid w:val="00471F31"/>
    <w:rsid w:val="00474FB4"/>
    <w:rsid w:val="00481129"/>
    <w:rsid w:val="00490F80"/>
    <w:rsid w:val="00493AAF"/>
    <w:rsid w:val="00497513"/>
    <w:rsid w:val="004C7B4E"/>
    <w:rsid w:val="004E34CC"/>
    <w:rsid w:val="00532AB8"/>
    <w:rsid w:val="0054189C"/>
    <w:rsid w:val="005541EC"/>
    <w:rsid w:val="0056125B"/>
    <w:rsid w:val="00564B7C"/>
    <w:rsid w:val="00570620"/>
    <w:rsid w:val="00580684"/>
    <w:rsid w:val="005C3FA4"/>
    <w:rsid w:val="005C672B"/>
    <w:rsid w:val="005F5099"/>
    <w:rsid w:val="00621A57"/>
    <w:rsid w:val="006228EC"/>
    <w:rsid w:val="00626E3E"/>
    <w:rsid w:val="006300A0"/>
    <w:rsid w:val="00651F21"/>
    <w:rsid w:val="00663E45"/>
    <w:rsid w:val="00673A32"/>
    <w:rsid w:val="00677C07"/>
    <w:rsid w:val="00681502"/>
    <w:rsid w:val="00691FAF"/>
    <w:rsid w:val="00697070"/>
    <w:rsid w:val="006C2181"/>
    <w:rsid w:val="006D58DE"/>
    <w:rsid w:val="006E1F67"/>
    <w:rsid w:val="006F31B6"/>
    <w:rsid w:val="006F31E4"/>
    <w:rsid w:val="006F7A53"/>
    <w:rsid w:val="00701DA5"/>
    <w:rsid w:val="00711E58"/>
    <w:rsid w:val="00712939"/>
    <w:rsid w:val="00726B92"/>
    <w:rsid w:val="00744219"/>
    <w:rsid w:val="007472CB"/>
    <w:rsid w:val="00752D4B"/>
    <w:rsid w:val="007546B1"/>
    <w:rsid w:val="00756475"/>
    <w:rsid w:val="007677A2"/>
    <w:rsid w:val="00770882"/>
    <w:rsid w:val="00771F38"/>
    <w:rsid w:val="007A70C6"/>
    <w:rsid w:val="007E3E80"/>
    <w:rsid w:val="007F1FC5"/>
    <w:rsid w:val="0080488D"/>
    <w:rsid w:val="0083269F"/>
    <w:rsid w:val="00866FA8"/>
    <w:rsid w:val="00876D99"/>
    <w:rsid w:val="00897B2C"/>
    <w:rsid w:val="008A2BBB"/>
    <w:rsid w:val="008A61B6"/>
    <w:rsid w:val="008A68F8"/>
    <w:rsid w:val="008B1CC0"/>
    <w:rsid w:val="008B236A"/>
    <w:rsid w:val="008B65A7"/>
    <w:rsid w:val="008C37A6"/>
    <w:rsid w:val="008C60CE"/>
    <w:rsid w:val="008D5A83"/>
    <w:rsid w:val="00922081"/>
    <w:rsid w:val="00924ADA"/>
    <w:rsid w:val="00960BF2"/>
    <w:rsid w:val="00963A21"/>
    <w:rsid w:val="0099375F"/>
    <w:rsid w:val="0099702C"/>
    <w:rsid w:val="009A19B8"/>
    <w:rsid w:val="009A5968"/>
    <w:rsid w:val="009B1ED0"/>
    <w:rsid w:val="009E1F8B"/>
    <w:rsid w:val="009F46AC"/>
    <w:rsid w:val="00A05AF2"/>
    <w:rsid w:val="00A33AD3"/>
    <w:rsid w:val="00A550DE"/>
    <w:rsid w:val="00A72C55"/>
    <w:rsid w:val="00A7657D"/>
    <w:rsid w:val="00AB0439"/>
    <w:rsid w:val="00AC79AD"/>
    <w:rsid w:val="00AE0E3D"/>
    <w:rsid w:val="00AF202D"/>
    <w:rsid w:val="00AF4C4F"/>
    <w:rsid w:val="00AF4F39"/>
    <w:rsid w:val="00B1784C"/>
    <w:rsid w:val="00B362C3"/>
    <w:rsid w:val="00B60774"/>
    <w:rsid w:val="00B66AB9"/>
    <w:rsid w:val="00B774BE"/>
    <w:rsid w:val="00B857DB"/>
    <w:rsid w:val="00B9101D"/>
    <w:rsid w:val="00BD08F3"/>
    <w:rsid w:val="00C02195"/>
    <w:rsid w:val="00C40780"/>
    <w:rsid w:val="00C53535"/>
    <w:rsid w:val="00C61C0F"/>
    <w:rsid w:val="00C76B40"/>
    <w:rsid w:val="00C821EA"/>
    <w:rsid w:val="00C855C0"/>
    <w:rsid w:val="00C874B0"/>
    <w:rsid w:val="00CE108F"/>
    <w:rsid w:val="00CE1CF7"/>
    <w:rsid w:val="00CF0F5C"/>
    <w:rsid w:val="00CF430E"/>
    <w:rsid w:val="00D018DE"/>
    <w:rsid w:val="00D17070"/>
    <w:rsid w:val="00D20AD8"/>
    <w:rsid w:val="00D33B82"/>
    <w:rsid w:val="00D50CE7"/>
    <w:rsid w:val="00D5415B"/>
    <w:rsid w:val="00D66529"/>
    <w:rsid w:val="00D74BB4"/>
    <w:rsid w:val="00D8071A"/>
    <w:rsid w:val="00D96101"/>
    <w:rsid w:val="00DD11D8"/>
    <w:rsid w:val="00DD281D"/>
    <w:rsid w:val="00DE74A0"/>
    <w:rsid w:val="00E0009D"/>
    <w:rsid w:val="00E00654"/>
    <w:rsid w:val="00E05EA6"/>
    <w:rsid w:val="00E36E73"/>
    <w:rsid w:val="00E5505F"/>
    <w:rsid w:val="00E6330D"/>
    <w:rsid w:val="00E65F0D"/>
    <w:rsid w:val="00E67AAC"/>
    <w:rsid w:val="00E74DE4"/>
    <w:rsid w:val="00E8235F"/>
    <w:rsid w:val="00E82F75"/>
    <w:rsid w:val="00E84C4A"/>
    <w:rsid w:val="00E85E34"/>
    <w:rsid w:val="00E97A43"/>
    <w:rsid w:val="00EA24E7"/>
    <w:rsid w:val="00EB6610"/>
    <w:rsid w:val="00EC037A"/>
    <w:rsid w:val="00EC3247"/>
    <w:rsid w:val="00EC47EA"/>
    <w:rsid w:val="00EC53B1"/>
    <w:rsid w:val="00ED6A46"/>
    <w:rsid w:val="00EE61EE"/>
    <w:rsid w:val="00EE77E4"/>
    <w:rsid w:val="00EF2BE8"/>
    <w:rsid w:val="00F12391"/>
    <w:rsid w:val="00F302B5"/>
    <w:rsid w:val="00F52EC9"/>
    <w:rsid w:val="00F62909"/>
    <w:rsid w:val="00F920BE"/>
    <w:rsid w:val="00F9261B"/>
    <w:rsid w:val="00FA37EB"/>
    <w:rsid w:val="00FA5DFD"/>
    <w:rsid w:val="00FC6CAE"/>
    <w:rsid w:val="00FD3B6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389AD3"/>
  <w15:docId w15:val="{1CA3F913-891B-4252-840F-6071216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basedOn w:val="DefaultParagraphFont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Sajad Fatolahi</cp:lastModifiedBy>
  <cp:revision>69</cp:revision>
  <cp:lastPrinted>2016-05-30T03:09:00Z</cp:lastPrinted>
  <dcterms:created xsi:type="dcterms:W3CDTF">2016-11-14T12:11:00Z</dcterms:created>
  <dcterms:modified xsi:type="dcterms:W3CDTF">2023-03-17T08:59:00Z</dcterms:modified>
</cp:coreProperties>
</file>